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9842.xml.htm"/>
      <w:bookmarkStart w:id="1" w:name="kswkform4_1789079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Valerie Gay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STEPSTONE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 PARK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StepStone Group Inc.</w:t>
              </w:r>
            </w:hyperlink>
            <w:r>
              <w:rPr/>
              <w:t xml:space="preserve"> [ </w:t>
            </w:r>
            <w:r>
              <w:rPr>
                <w:rFonts w:ascii="Times;serif" w:hAnsi="Times;serif"/>
                <w:color w:val="0000FF"/>
                <w:sz w:val="24"/>
                <w:shd w:fill="FFFFFF" w:val="clear"/>
              </w:rPr>
              <w:t>STEP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5,518</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50.74</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issued to the Reporting Person pursuant to an award of restricted stock units as compensation for the Reporting Person's service on the Issuer's board of directors. The award vests in full on the earlier of the first anniversary of the grant date or the Issuer's next annual meeting of stockholders,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Ishiguro, Attorney-in-fact for Valerie G.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5387" TargetMode="External"/><Relationship Id="rId5" Type="http://schemas.openxmlformats.org/officeDocument/2006/relationships/hyperlink" Target="http://www.sec.gov/cgi-bin/browse-edgar?action=getcompany&amp;CIK=00017960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3502</Characters>
  <CharactersWithSpaces>4082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